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2081F" w14:textId="77777777" w:rsidR="005814AD" w:rsidRDefault="00636F9E">
      <w:pPr>
        <w:spacing w:after="439" w:line="259" w:lineRule="auto"/>
        <w:ind w:left="2146" w:firstLine="0"/>
      </w:pPr>
      <w:r>
        <w:rPr>
          <w:noProof/>
        </w:rPr>
        <w:drawing>
          <wp:inline distT="0" distB="0" distL="0" distR="0" wp14:anchorId="33598254" wp14:editId="0BE994C7">
            <wp:extent cx="3856228" cy="650342"/>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9"/>
                    <a:stretch>
                      <a:fillRect/>
                    </a:stretch>
                  </pic:blipFill>
                  <pic:spPr>
                    <a:xfrm>
                      <a:off x="0" y="0"/>
                      <a:ext cx="3856228" cy="650342"/>
                    </a:xfrm>
                    <a:prstGeom prst="rect">
                      <a:avLst/>
                    </a:prstGeom>
                  </pic:spPr>
                </pic:pic>
              </a:graphicData>
            </a:graphic>
          </wp:inline>
        </w:drawing>
      </w:r>
    </w:p>
    <w:p w14:paraId="741E7183" w14:textId="41F23064" w:rsidR="005814AD" w:rsidRDefault="00636F9E">
      <w:pPr>
        <w:spacing w:after="0" w:line="259" w:lineRule="auto"/>
        <w:ind w:left="149" w:firstLine="0"/>
      </w:pPr>
      <w:r>
        <w:rPr>
          <w:color w:val="00AFD7"/>
          <w:sz w:val="53"/>
        </w:rPr>
        <w:t>home</w:t>
      </w:r>
      <w:r w:rsidR="00273316">
        <w:rPr>
          <w:color w:val="00AFD7"/>
          <w:sz w:val="53"/>
        </w:rPr>
        <w:t>buyer</w:t>
      </w:r>
      <w:r>
        <w:rPr>
          <w:color w:val="00AFD7"/>
          <w:sz w:val="53"/>
        </w:rPr>
        <w:t xml:space="preserve">: qualifications </w:t>
      </w:r>
    </w:p>
    <w:p w14:paraId="4EF5B024" w14:textId="47EF4F58" w:rsidR="005814AD" w:rsidRDefault="00273316">
      <w:pPr>
        <w:spacing w:after="272"/>
      </w:pPr>
      <w:r>
        <w:t>Working</w:t>
      </w:r>
      <w:r w:rsidR="00636F9E">
        <w:t xml:space="preserve"> with Habitat for Humanity to buy a home is a unique opportunity. The Habitat for Humanity Seminole</w:t>
      </w:r>
      <w:r w:rsidR="004F616F">
        <w:t>-</w:t>
      </w:r>
      <w:r w:rsidR="00636F9E">
        <w:t>Apopka program serves many</w:t>
      </w:r>
      <w:r>
        <w:t xml:space="preserve"> potential homebuyers</w:t>
      </w:r>
      <w:r w:rsidR="00636F9E">
        <w:t xml:space="preserve"> whose income levels are not high enough to qualify for other homeownership programs. We work with hardworking, low-income </w:t>
      </w:r>
      <w:r>
        <w:t>potential homebuyers</w:t>
      </w:r>
      <w:r w:rsidR="00636F9E">
        <w:t xml:space="preserve"> and the community to build and sell homes with affordable mortgages at no profit. Meanwhile, we prepare our Habitat</w:t>
      </w:r>
      <w:r>
        <w:t xml:space="preserve"> homebuyers</w:t>
      </w:r>
      <w:r w:rsidR="00636F9E">
        <w:t xml:space="preserve"> to be successful, long-term homeowners. </w:t>
      </w:r>
    </w:p>
    <w:p w14:paraId="4273312A" w14:textId="1773A497" w:rsidR="004F616F" w:rsidRDefault="00636F9E">
      <w:r>
        <w:t xml:space="preserve">If you are interested in </w:t>
      </w:r>
      <w:r w:rsidR="00273316">
        <w:t>working</w:t>
      </w:r>
      <w:r>
        <w:t xml:space="preserve"> with us as a homebuyer, we recommend reviewing the qualifications below </w:t>
      </w:r>
      <w:r w:rsidR="00FF5F1C">
        <w:t>–</w:t>
      </w:r>
      <w:r>
        <w:t xml:space="preserve"> th</w:t>
      </w:r>
      <w:r w:rsidR="00FF5F1C">
        <w:t>is is</w:t>
      </w:r>
      <w:r>
        <w:t xml:space="preserve"> the best way to learn more about our </w:t>
      </w:r>
      <w:r w:rsidR="00273316">
        <w:t>homebuyer</w:t>
      </w:r>
      <w:r>
        <w:t xml:space="preserve"> program and </w:t>
      </w:r>
      <w:r w:rsidR="004F616F">
        <w:t>whether</w:t>
      </w:r>
      <w:r>
        <w:t xml:space="preserve"> it's right for you. </w:t>
      </w:r>
    </w:p>
    <w:p w14:paraId="107D4B1C" w14:textId="77777777" w:rsidR="005814AD" w:rsidRDefault="00636F9E">
      <w:pPr>
        <w:spacing w:after="252" w:line="259" w:lineRule="auto"/>
        <w:ind w:left="50" w:right="-54" w:firstLine="0"/>
      </w:pPr>
      <w:r>
        <w:rPr>
          <w:noProof/>
        </w:rPr>
        <mc:AlternateContent>
          <mc:Choice Requires="wpg">
            <w:drawing>
              <wp:inline distT="0" distB="0" distL="0" distR="0" wp14:anchorId="1AFD5BFB" wp14:editId="04BE5CD1">
                <wp:extent cx="6782906" cy="25400"/>
                <wp:effectExtent l="0" t="0" r="0" b="0"/>
                <wp:docPr id="2870" name="Group 2870"/>
                <wp:cNvGraphicFramePr/>
                <a:graphic xmlns:a="http://schemas.openxmlformats.org/drawingml/2006/main">
                  <a:graphicData uri="http://schemas.microsoft.com/office/word/2010/wordprocessingGroup">
                    <wpg:wgp>
                      <wpg:cNvGrpSpPr/>
                      <wpg:grpSpPr>
                        <a:xfrm>
                          <a:off x="0" y="0"/>
                          <a:ext cx="6782906" cy="25400"/>
                          <a:chOff x="0" y="0"/>
                          <a:chExt cx="6782906" cy="25400"/>
                        </a:xfrm>
                      </wpg:grpSpPr>
                      <wps:wsp>
                        <wps:cNvPr id="124" name="Shape 124"/>
                        <wps:cNvSpPr/>
                        <wps:spPr>
                          <a:xfrm>
                            <a:off x="0" y="0"/>
                            <a:ext cx="6782906" cy="0"/>
                          </a:xfrm>
                          <a:custGeom>
                            <a:avLst/>
                            <a:gdLst/>
                            <a:ahLst/>
                            <a:cxnLst/>
                            <a:rect l="0" t="0" r="0" b="0"/>
                            <a:pathLst>
                              <a:path w="6782906">
                                <a:moveTo>
                                  <a:pt x="0" y="0"/>
                                </a:moveTo>
                                <a:lnTo>
                                  <a:pt x="6782906"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2760DA" id="Group 2870" o:spid="_x0000_s1026" style="width:534.1pt;height:2pt;mso-position-horizontal-relative:char;mso-position-vertical-relative:line" coordsize="6782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">
                <v:shape id="Shape 124" o:spid="_x0000_s1027" style="position:absolute;width:67829;height:0;visibility:visible;mso-wrap-style:square;v-text-anchor:top" coordsize="6782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" path="m,l6782906,e" filled="f" strokeweight="2pt">
                  <v:path arrowok="t" textboxrect="0,0,6782906,0"/>
                </v:shape>
                <w10:anchorlock/>
              </v:group>
            </w:pict>
          </mc:Fallback>
        </mc:AlternateContent>
      </w:r>
    </w:p>
    <w:p w14:paraId="31B72446" w14:textId="77777777" w:rsidR="005814AD" w:rsidRDefault="00636F9E">
      <w:pPr>
        <w:pStyle w:val="Heading1"/>
        <w:spacing w:after="58"/>
        <w:ind w:left="-5"/>
      </w:pPr>
      <w:r>
        <w:t xml:space="preserve">NEED </w:t>
      </w:r>
    </w:p>
    <w:p w14:paraId="59F7669F" w14:textId="77777777" w:rsidR="005814AD" w:rsidRDefault="00636F9E">
      <w:pPr>
        <w:spacing w:after="307"/>
        <w:ind w:left="-5" w:right="176"/>
      </w:pPr>
      <w:r>
        <w:rPr>
          <w:sz w:val="24"/>
        </w:rPr>
        <w:t xml:space="preserve"> </w:t>
      </w:r>
      <w:r>
        <w:t xml:space="preserve">Is your present housing one of the following: </w:t>
      </w:r>
    </w:p>
    <w:p w14:paraId="0328CFC3" w14:textId="77777777" w:rsidR="005814AD" w:rsidRDefault="00636F9E">
      <w:pPr>
        <w:numPr>
          <w:ilvl w:val="0"/>
          <w:numId w:val="1"/>
        </w:numPr>
        <w:ind w:right="176" w:hanging="360"/>
      </w:pPr>
      <w:r>
        <w:rPr>
          <w:i/>
        </w:rPr>
        <w:t>Inadequate</w:t>
      </w:r>
      <w:r>
        <w:t xml:space="preserve"> – Lack of adequate housing may include problems with the present structure such as: water; electrical or sewage service systems; heating system; hazardous; poorly maintained (substandard); or failure to meet city property maintenance standards. </w:t>
      </w:r>
    </w:p>
    <w:p w14:paraId="4FB711D4" w14:textId="77777777" w:rsidR="005814AD" w:rsidRDefault="00636F9E">
      <w:pPr>
        <w:numPr>
          <w:ilvl w:val="0"/>
          <w:numId w:val="1"/>
        </w:numPr>
        <w:spacing w:after="48"/>
        <w:ind w:right="176" w:hanging="360"/>
      </w:pPr>
      <w:r>
        <w:rPr>
          <w:i/>
        </w:rPr>
        <w:t>Overcrowded</w:t>
      </w:r>
      <w:r>
        <w:t xml:space="preserve"> – Also taken into consideration are the make-up and size of your family compared to the number of bedrooms in your home. </w:t>
      </w:r>
    </w:p>
    <w:p w14:paraId="3D33CF61" w14:textId="43DEA699" w:rsidR="005814AD" w:rsidRDefault="00636F9E">
      <w:pPr>
        <w:numPr>
          <w:ilvl w:val="0"/>
          <w:numId w:val="1"/>
        </w:numPr>
        <w:ind w:right="176" w:hanging="360"/>
      </w:pPr>
      <w:r>
        <w:rPr>
          <w:i/>
        </w:rPr>
        <w:t xml:space="preserve">Transitional </w:t>
      </w:r>
      <w:r>
        <w:t xml:space="preserve">— You are currently living with family </w:t>
      </w:r>
      <w:r w:rsidR="006900EF">
        <w:t>members,</w:t>
      </w:r>
      <w:r>
        <w:t xml:space="preserve"> or a friend and you do not have your own home. </w:t>
      </w:r>
    </w:p>
    <w:p w14:paraId="07A79329" w14:textId="28E20272" w:rsidR="005814AD" w:rsidRDefault="00D72FB8">
      <w:pPr>
        <w:numPr>
          <w:ilvl w:val="0"/>
          <w:numId w:val="1"/>
        </w:numPr>
        <w:ind w:right="176" w:hanging="360"/>
      </w:pPr>
      <w:r>
        <w:rPr>
          <w:i/>
        </w:rPr>
        <w:t xml:space="preserve">Substandard </w:t>
      </w:r>
      <w:r w:rsidR="00636F9E">
        <w:rPr>
          <w:i/>
        </w:rPr>
        <w:t xml:space="preserve">Government Subsidized </w:t>
      </w:r>
      <w:r w:rsidR="00636F9E">
        <w:t xml:space="preserve">– Housing programs such as: Section 8, Low Rent Program. </w:t>
      </w:r>
    </w:p>
    <w:p w14:paraId="42C533FB" w14:textId="31483E82" w:rsidR="005814AD" w:rsidRDefault="00636F9E">
      <w:pPr>
        <w:numPr>
          <w:ilvl w:val="0"/>
          <w:numId w:val="1"/>
        </w:numPr>
        <w:spacing w:after="377"/>
        <w:ind w:right="176" w:hanging="360"/>
      </w:pPr>
      <w:r>
        <w:rPr>
          <w:i/>
        </w:rPr>
        <w:t xml:space="preserve">Unaffordable </w:t>
      </w:r>
      <w:r>
        <w:t>– A percentage of your monthly income that you currently spend on housing is considered to determine need (“more than 3</w:t>
      </w:r>
      <w:r w:rsidR="008B0671">
        <w:t>5</w:t>
      </w:r>
      <w:r>
        <w:t>% of my monthly income goes towards rent”).</w:t>
      </w:r>
      <w:r>
        <w:rPr>
          <w:color w:val="4A4A4A"/>
        </w:rPr>
        <w:t xml:space="preserve"> </w:t>
      </w:r>
    </w:p>
    <w:p w14:paraId="226804D8" w14:textId="77777777" w:rsidR="005814AD" w:rsidRDefault="00636F9E">
      <w:pPr>
        <w:pStyle w:val="Heading1"/>
        <w:spacing w:after="139"/>
        <w:ind w:left="-5"/>
      </w:pPr>
      <w:r>
        <w:t xml:space="preserve">ABILITY TO PAY </w:t>
      </w:r>
    </w:p>
    <w:p w14:paraId="0B8E9216" w14:textId="1458FE86" w:rsidR="005814AD" w:rsidRDefault="006900EF">
      <w:pPr>
        <w:spacing w:after="327"/>
        <w:ind w:left="-5" w:right="176"/>
      </w:pPr>
      <w:r>
        <w:t>To</w:t>
      </w:r>
      <w:r w:rsidR="00636F9E">
        <w:t xml:space="preserve"> qualify for a Habitat House, a </w:t>
      </w:r>
      <w:r w:rsidR="00273316">
        <w:t>potential homebuyer</w:t>
      </w:r>
      <w:r w:rsidR="00636F9E">
        <w:t xml:space="preserve"> should have adequate income to cover utilities, maintenance expenses, as well as the house payments. You will have to demonstrate the ability to pay on an affordable mortgage which includes property taxes &amp; property insurance. </w:t>
      </w:r>
    </w:p>
    <w:p w14:paraId="778711A2" w14:textId="36CEAF45" w:rsidR="005814AD" w:rsidRDefault="00636F9E">
      <w:pPr>
        <w:numPr>
          <w:ilvl w:val="0"/>
          <w:numId w:val="2"/>
        </w:numPr>
        <w:spacing w:after="47"/>
        <w:ind w:right="176" w:hanging="360"/>
      </w:pPr>
      <w:r>
        <w:t xml:space="preserve">Income: Income must be stable, verifiable, and fall between </w:t>
      </w:r>
      <w:r w:rsidR="000B08EE">
        <w:t>6</w:t>
      </w:r>
      <w:r>
        <w:t xml:space="preserve">0%-80% of HUD Median Income levels for the Orlando Metropolitan area. </w:t>
      </w:r>
      <w:r w:rsidRPr="37CC555C">
        <w:rPr>
          <w:b/>
          <w:bCs/>
          <w:i/>
          <w:iCs/>
          <w:u w:val="single"/>
        </w:rPr>
        <w:t xml:space="preserve">You must have a </w:t>
      </w:r>
      <w:r w:rsidR="0D9D42C2" w:rsidRPr="37CC555C">
        <w:rPr>
          <w:b/>
          <w:bCs/>
          <w:i/>
          <w:iCs/>
          <w:u w:val="single"/>
        </w:rPr>
        <w:t xml:space="preserve">minimum of two </w:t>
      </w:r>
      <w:proofErr w:type="spellStart"/>
      <w:proofErr w:type="gramStart"/>
      <w:r w:rsidR="0D9D42C2" w:rsidRPr="37CC555C">
        <w:rPr>
          <w:b/>
          <w:bCs/>
          <w:i/>
          <w:iCs/>
          <w:u w:val="single"/>
        </w:rPr>
        <w:t>years</w:t>
      </w:r>
      <w:proofErr w:type="spellEnd"/>
      <w:proofErr w:type="gramEnd"/>
      <w:r w:rsidR="0D9D42C2" w:rsidRPr="37CC555C">
        <w:rPr>
          <w:b/>
          <w:bCs/>
          <w:i/>
          <w:iCs/>
          <w:u w:val="single"/>
        </w:rPr>
        <w:t xml:space="preserve"> work history with </w:t>
      </w:r>
      <w:r w:rsidR="0085503F" w:rsidRPr="37CC555C">
        <w:rPr>
          <w:b/>
          <w:bCs/>
          <w:i/>
          <w:iCs/>
          <w:u w:val="single"/>
        </w:rPr>
        <w:t>6-month</w:t>
      </w:r>
      <w:r w:rsidRPr="37CC555C">
        <w:rPr>
          <w:b/>
          <w:bCs/>
          <w:i/>
          <w:iCs/>
          <w:u w:val="single"/>
        </w:rPr>
        <w:t xml:space="preserve"> </w:t>
      </w:r>
      <w:r w:rsidR="0CDFCAF8" w:rsidRPr="37CC555C">
        <w:rPr>
          <w:b/>
          <w:bCs/>
          <w:i/>
          <w:iCs/>
          <w:u w:val="single"/>
        </w:rPr>
        <w:t>in your current employment</w:t>
      </w:r>
      <w:r w:rsidRPr="37CC555C">
        <w:rPr>
          <w:b/>
          <w:bCs/>
          <w:i/>
          <w:iCs/>
          <w:u w:val="single"/>
        </w:rPr>
        <w:t>.</w:t>
      </w:r>
      <w:r>
        <w:t xml:space="preserve"> </w:t>
      </w:r>
    </w:p>
    <w:p w14:paraId="13BC642C" w14:textId="0C91A55A" w:rsidR="005814AD" w:rsidRDefault="00636F9E">
      <w:pPr>
        <w:numPr>
          <w:ilvl w:val="0"/>
          <w:numId w:val="2"/>
        </w:numPr>
        <w:spacing w:after="48"/>
        <w:ind w:right="176" w:hanging="360"/>
      </w:pPr>
      <w:r>
        <w:t>Budget: Your estimated mortgage payment should be no more than 3</w:t>
      </w:r>
      <w:r w:rsidR="008B0671">
        <w:t>5</w:t>
      </w:r>
      <w:r>
        <w:t xml:space="preserve">% of your income, and mortgage and other debt combined should be no more than 43% of your income. </w:t>
      </w:r>
    </w:p>
    <w:p w14:paraId="3D5BAA40" w14:textId="1DA60409" w:rsidR="005814AD" w:rsidRDefault="00636F9E">
      <w:pPr>
        <w:numPr>
          <w:ilvl w:val="0"/>
          <w:numId w:val="2"/>
        </w:numPr>
        <w:ind w:right="176" w:hanging="360"/>
      </w:pPr>
      <w:r>
        <w:t xml:space="preserve">Delinquent Debt: No more than $2,000 in non-medical delinquent debt at the time of application and all nonmedical delinquent debt must be paid off before purchase of the home. </w:t>
      </w:r>
    </w:p>
    <w:p w14:paraId="04F59B80" w14:textId="5C586F12" w:rsidR="00983FBE" w:rsidRPr="00983FBE" w:rsidRDefault="00983FBE">
      <w:pPr>
        <w:numPr>
          <w:ilvl w:val="0"/>
          <w:numId w:val="2"/>
        </w:numPr>
        <w:ind w:right="176" w:hanging="360"/>
        <w:rPr>
          <w:sz w:val="24"/>
          <w:szCs w:val="24"/>
        </w:rPr>
      </w:pPr>
      <w:r>
        <w:t xml:space="preserve">Credit: </w:t>
      </w:r>
      <w:r w:rsidRPr="00983FBE">
        <w:rPr>
          <w:rFonts w:eastAsia="Times New Roman"/>
        </w:rPr>
        <w:t xml:space="preserve">Ability to timely meet credit obligations can be evidenced by </w:t>
      </w:r>
      <w:r w:rsidR="0085503F" w:rsidRPr="00983FBE">
        <w:rPr>
          <w:rFonts w:eastAsia="Times New Roman"/>
        </w:rPr>
        <w:t>showing</w:t>
      </w:r>
      <w:r w:rsidRPr="00983FBE">
        <w:rPr>
          <w:rFonts w:eastAsia="Times New Roman"/>
        </w:rPr>
        <w:t xml:space="preserve"> that the </w:t>
      </w:r>
      <w:r w:rsidR="00273316">
        <w:rPr>
          <w:rFonts w:eastAsia="Times New Roman"/>
        </w:rPr>
        <w:t>potential homebuyer</w:t>
      </w:r>
      <w:r w:rsidRPr="00983FBE">
        <w:rPr>
          <w:rFonts w:eastAsia="Times New Roman"/>
        </w:rPr>
        <w:t xml:space="preserve"> has a median credit score of 620. If the </w:t>
      </w:r>
      <w:r w:rsidR="00273316">
        <w:rPr>
          <w:rFonts w:eastAsia="Times New Roman"/>
        </w:rPr>
        <w:t>potential homebuyer</w:t>
      </w:r>
      <w:r w:rsidRPr="00983FBE">
        <w:rPr>
          <w:rFonts w:eastAsia="Times New Roman"/>
        </w:rPr>
        <w:t xml:space="preserve"> does not have at least two credit scores they can evidence ability to meet credit obligations by demonstrating that the </w:t>
      </w:r>
      <w:r w:rsidR="00273316">
        <w:rPr>
          <w:rFonts w:eastAsia="Times New Roman"/>
        </w:rPr>
        <w:t>potential homebuyer</w:t>
      </w:r>
      <w:r w:rsidRPr="00983FBE">
        <w:rPr>
          <w:rFonts w:eastAsia="Times New Roman"/>
        </w:rPr>
        <w:t xml:space="preserve"> was not more than 30 days delinquent on 2 or more regular monthly payments for rent, utilities and other credit obligations within the prior 12 months.</w:t>
      </w:r>
    </w:p>
    <w:p w14:paraId="009F30EC" w14:textId="1ECF6301" w:rsidR="004F616F" w:rsidRDefault="00636F9E" w:rsidP="004F616F">
      <w:pPr>
        <w:numPr>
          <w:ilvl w:val="0"/>
          <w:numId w:val="2"/>
        </w:numPr>
        <w:spacing w:line="463" w:lineRule="auto"/>
        <w:ind w:right="176" w:hanging="360"/>
      </w:pPr>
      <w:r>
        <w:t xml:space="preserve">Bankruptcy: Must wait </w:t>
      </w:r>
      <w:r w:rsidR="00B617EE">
        <w:t>five</w:t>
      </w:r>
      <w:r>
        <w:t xml:space="preserve"> </w:t>
      </w:r>
      <w:proofErr w:type="gramStart"/>
      <w:r>
        <w:t>year</w:t>
      </w:r>
      <w:proofErr w:type="gramEnd"/>
      <w:r>
        <w:t xml:space="preserve"> after being discharged and reestablishing good credit</w:t>
      </w:r>
      <w:r w:rsidR="004F616F">
        <w:t>.</w:t>
      </w:r>
    </w:p>
    <w:p w14:paraId="76246EC6" w14:textId="77777777" w:rsidR="004F616F" w:rsidRPr="00983FBE" w:rsidRDefault="004F616F" w:rsidP="004F616F">
      <w:pPr>
        <w:numPr>
          <w:ilvl w:val="0"/>
          <w:numId w:val="2"/>
        </w:numPr>
        <w:spacing w:line="240" w:lineRule="auto"/>
        <w:ind w:right="176" w:hanging="360"/>
        <w:rPr>
          <w:rFonts w:asciiTheme="minorHAnsi" w:hAnsiTheme="minorHAnsi" w:cstheme="minorHAnsi"/>
          <w:sz w:val="24"/>
          <w:szCs w:val="24"/>
        </w:rPr>
      </w:pPr>
      <w:r w:rsidRPr="00983FBE">
        <w:rPr>
          <w:rFonts w:asciiTheme="minorHAnsi" w:eastAsia="Segoe UI Symbol" w:hAnsiTheme="minorHAnsi" w:cstheme="minorHAnsi"/>
          <w:szCs w:val="24"/>
        </w:rPr>
        <w:t>Student Loans: All student loan debt liabilities, even in deferment and when included in debt-to-income ratio, should not be more than 43%</w:t>
      </w:r>
      <w:r w:rsidR="00636F9E" w:rsidRPr="00983FBE">
        <w:rPr>
          <w:rFonts w:asciiTheme="minorHAnsi" w:eastAsia="Segoe UI Symbol" w:hAnsiTheme="minorHAnsi" w:cstheme="minorHAnsi"/>
          <w:szCs w:val="24"/>
        </w:rPr>
        <w:t xml:space="preserve"> of your income</w:t>
      </w:r>
      <w:r w:rsidRPr="00983FBE">
        <w:rPr>
          <w:rFonts w:asciiTheme="minorHAnsi" w:eastAsia="Segoe UI Symbol" w:hAnsiTheme="minorHAnsi" w:cstheme="minorHAnsi"/>
          <w:szCs w:val="24"/>
        </w:rPr>
        <w:t>.</w:t>
      </w:r>
    </w:p>
    <w:p w14:paraId="6EBAA61A" w14:textId="78CD7229" w:rsidR="005814AD" w:rsidRPr="004F616F" w:rsidRDefault="00636F9E" w:rsidP="004F616F">
      <w:pPr>
        <w:numPr>
          <w:ilvl w:val="0"/>
          <w:numId w:val="2"/>
        </w:numPr>
        <w:spacing w:line="240" w:lineRule="auto"/>
        <w:ind w:right="176" w:hanging="360"/>
      </w:pPr>
      <w:r>
        <w:t>You must be willing to save for</w:t>
      </w:r>
      <w:r w:rsidR="00983FBE">
        <w:t xml:space="preserve"> your own</w:t>
      </w:r>
      <w:r>
        <w:t xml:space="preserve"> closing </w:t>
      </w:r>
      <w:r w:rsidR="00DA429B">
        <w:t>costs</w:t>
      </w:r>
      <w:r w:rsidR="004F616F">
        <w:rPr>
          <w:sz w:val="24"/>
        </w:rPr>
        <w:t>.</w:t>
      </w:r>
    </w:p>
    <w:p w14:paraId="098328B6" w14:textId="77777777" w:rsidR="005814AD" w:rsidRDefault="00636F9E" w:rsidP="004F616F">
      <w:pPr>
        <w:spacing w:after="0" w:line="259" w:lineRule="auto"/>
        <w:ind w:left="0" w:firstLine="0"/>
      </w:pPr>
      <w:r>
        <w:rPr>
          <w:sz w:val="20"/>
        </w:rPr>
        <w:t xml:space="preserve"> </w:t>
      </w:r>
    </w:p>
    <w:p w14:paraId="07BD8BF0" w14:textId="77777777" w:rsidR="005814AD" w:rsidRDefault="00636F9E">
      <w:pPr>
        <w:pStyle w:val="Heading1"/>
        <w:ind w:left="123"/>
      </w:pPr>
      <w:r>
        <w:t xml:space="preserve">INCOME LEVELS </w:t>
      </w:r>
    </w:p>
    <w:p w14:paraId="0DAE240C" w14:textId="639633A6" w:rsidR="005814AD" w:rsidRDefault="00636F9E">
      <w:pPr>
        <w:spacing w:after="0" w:line="259" w:lineRule="auto"/>
        <w:ind w:left="713" w:firstLine="0"/>
      </w:pPr>
      <w:r>
        <w:rPr>
          <w:i/>
          <w:sz w:val="24"/>
        </w:rPr>
        <w:t xml:space="preserve">Family Size        </w:t>
      </w:r>
      <w:r w:rsidR="00AF3C79">
        <w:rPr>
          <w:i/>
          <w:sz w:val="24"/>
        </w:rPr>
        <w:tab/>
      </w:r>
      <w:r>
        <w:rPr>
          <w:i/>
          <w:sz w:val="24"/>
        </w:rPr>
        <w:t xml:space="preserve">Min. Income       </w:t>
      </w:r>
      <w:r w:rsidR="00CD39FF">
        <w:rPr>
          <w:i/>
          <w:sz w:val="24"/>
        </w:rPr>
        <w:tab/>
      </w:r>
      <w:r>
        <w:rPr>
          <w:i/>
          <w:sz w:val="24"/>
        </w:rPr>
        <w:t>Max. Income</w:t>
      </w:r>
      <w:r>
        <w:rPr>
          <w:sz w:val="24"/>
        </w:rPr>
        <w:t xml:space="preserve"> </w:t>
      </w:r>
    </w:p>
    <w:p w14:paraId="0F79C874" w14:textId="79E9738C" w:rsidR="00CD39FF" w:rsidRDefault="00CD39FF" w:rsidP="00CD39FF">
      <w:pPr>
        <w:spacing w:after="0" w:line="240" w:lineRule="auto"/>
        <w:ind w:left="720" w:right="965" w:firstLine="0"/>
        <w:jc w:val="both"/>
      </w:pPr>
      <w:r>
        <w:t xml:space="preserve">1       </w:t>
      </w:r>
      <w:r w:rsidR="00AF3C79">
        <w:tab/>
      </w:r>
      <w:r w:rsidR="00AF3C79">
        <w:tab/>
      </w:r>
      <w:r w:rsidR="00AF3C79">
        <w:tab/>
      </w:r>
      <w:r>
        <w:t>$</w:t>
      </w:r>
      <w:r w:rsidR="009D3FED">
        <w:t>40,560</w:t>
      </w:r>
      <w:r>
        <w:t xml:space="preserve">                               $</w:t>
      </w:r>
      <w:r w:rsidR="009D3FED">
        <w:t>54,050</w:t>
      </w:r>
      <w:r>
        <w:t xml:space="preserve">                               </w:t>
      </w:r>
    </w:p>
    <w:p w14:paraId="4E0BB633" w14:textId="53E621A6" w:rsidR="00CD39FF" w:rsidRDefault="00CD39FF" w:rsidP="00CD39FF">
      <w:pPr>
        <w:spacing w:after="0" w:line="240" w:lineRule="auto"/>
        <w:ind w:left="720" w:right="965" w:firstLine="0"/>
        <w:jc w:val="both"/>
      </w:pPr>
      <w:r>
        <w:t xml:space="preserve">2   </w:t>
      </w:r>
      <w:r w:rsidR="00AF3C79">
        <w:tab/>
      </w:r>
      <w:r w:rsidR="00AF3C79">
        <w:tab/>
      </w:r>
      <w:r w:rsidR="00AF3C79">
        <w:tab/>
      </w:r>
      <w:r>
        <w:t>$4</w:t>
      </w:r>
      <w:r w:rsidR="009D3FED">
        <w:t>6</w:t>
      </w:r>
      <w:r>
        <w:t>,</w:t>
      </w:r>
      <w:r w:rsidR="009D3FED">
        <w:t>3</w:t>
      </w:r>
      <w:r w:rsidR="005A6C93">
        <w:t>2</w:t>
      </w:r>
      <w:r w:rsidR="009D3FED">
        <w:t>0</w:t>
      </w:r>
      <w:r>
        <w:t xml:space="preserve">                               $6</w:t>
      </w:r>
      <w:r w:rsidR="009D3FED">
        <w:t>1</w:t>
      </w:r>
      <w:r>
        <w:t>,</w:t>
      </w:r>
      <w:r w:rsidR="009D3FED">
        <w:t>80</w:t>
      </w:r>
      <w:r>
        <w:t xml:space="preserve">0                               </w:t>
      </w:r>
    </w:p>
    <w:p w14:paraId="325994E0" w14:textId="46A06156" w:rsidR="00CD39FF" w:rsidRDefault="00CD39FF" w:rsidP="00CD39FF">
      <w:pPr>
        <w:spacing w:after="0" w:line="240" w:lineRule="auto"/>
        <w:ind w:left="720" w:right="965" w:firstLine="0"/>
        <w:jc w:val="both"/>
      </w:pPr>
      <w:proofErr w:type="gramStart"/>
      <w:r>
        <w:t xml:space="preserve">3  </w:t>
      </w:r>
      <w:r w:rsidR="008E210F">
        <w:tab/>
      </w:r>
      <w:proofErr w:type="gramEnd"/>
      <w:r w:rsidR="008E210F">
        <w:tab/>
      </w:r>
      <w:r w:rsidR="008E210F">
        <w:tab/>
      </w:r>
      <w:r>
        <w:t>$</w:t>
      </w:r>
      <w:r w:rsidR="0001465F">
        <w:t>52</w:t>
      </w:r>
      <w:r>
        <w:t>,</w:t>
      </w:r>
      <w:r w:rsidR="0001465F">
        <w:t>140</w:t>
      </w:r>
      <w:r>
        <w:t xml:space="preserve">                              </w:t>
      </w:r>
      <w:r w:rsidR="002F147E">
        <w:t xml:space="preserve"> </w:t>
      </w:r>
      <w:r>
        <w:t>$6</w:t>
      </w:r>
      <w:r w:rsidR="0001465F">
        <w:t>9</w:t>
      </w:r>
      <w:r>
        <w:t>,</w:t>
      </w:r>
      <w:r w:rsidR="0001465F">
        <w:t>500</w:t>
      </w:r>
      <w:r>
        <w:t xml:space="preserve">                               </w:t>
      </w:r>
    </w:p>
    <w:p w14:paraId="31B120C1" w14:textId="76A34BA8" w:rsidR="00CD39FF" w:rsidRDefault="00CD39FF" w:rsidP="00CD39FF">
      <w:pPr>
        <w:spacing w:after="0" w:line="240" w:lineRule="auto"/>
        <w:ind w:left="720" w:right="965" w:firstLine="0"/>
        <w:jc w:val="both"/>
      </w:pPr>
      <w:proofErr w:type="gramStart"/>
      <w:r>
        <w:t xml:space="preserve">4  </w:t>
      </w:r>
      <w:r w:rsidR="008E210F">
        <w:tab/>
      </w:r>
      <w:proofErr w:type="gramEnd"/>
      <w:r w:rsidR="008E210F">
        <w:tab/>
      </w:r>
      <w:r w:rsidR="008E210F">
        <w:tab/>
      </w:r>
      <w:r>
        <w:t>$5</w:t>
      </w:r>
      <w:r w:rsidR="0001465F">
        <w:t>7</w:t>
      </w:r>
      <w:r>
        <w:t>,</w:t>
      </w:r>
      <w:r w:rsidR="0001465F">
        <w:t>90</w:t>
      </w:r>
      <w:r>
        <w:t>0                               $7</w:t>
      </w:r>
      <w:r w:rsidR="0001465F">
        <w:t>7</w:t>
      </w:r>
      <w:r>
        <w:t>,</w:t>
      </w:r>
      <w:r w:rsidR="0001465F">
        <w:t>20</w:t>
      </w:r>
      <w:r>
        <w:t xml:space="preserve">0                               </w:t>
      </w:r>
    </w:p>
    <w:p w14:paraId="73425B9C" w14:textId="4E696612" w:rsidR="00CD39FF" w:rsidRDefault="00CD39FF" w:rsidP="00CD39FF">
      <w:pPr>
        <w:spacing w:after="0" w:line="240" w:lineRule="auto"/>
        <w:ind w:left="720" w:right="965" w:firstLine="0"/>
        <w:jc w:val="both"/>
      </w:pPr>
      <w:r>
        <w:t xml:space="preserve">5   </w:t>
      </w:r>
      <w:r w:rsidR="008E210F">
        <w:tab/>
      </w:r>
      <w:r w:rsidR="008E210F">
        <w:tab/>
      </w:r>
      <w:r w:rsidR="008E210F">
        <w:tab/>
      </w:r>
      <w:r>
        <w:t>$6</w:t>
      </w:r>
      <w:r w:rsidR="0001465F">
        <w:t>2</w:t>
      </w:r>
      <w:r>
        <w:t>,</w:t>
      </w:r>
      <w:r w:rsidR="000E2034">
        <w:t>58</w:t>
      </w:r>
      <w:r>
        <w:t>0                               $</w:t>
      </w:r>
      <w:r w:rsidR="008F6722">
        <w:t>83,400</w:t>
      </w:r>
      <w:r>
        <w:t xml:space="preserve">                               </w:t>
      </w:r>
    </w:p>
    <w:p w14:paraId="53C16529" w14:textId="2BDAD528" w:rsidR="00CD39FF" w:rsidRDefault="00CD39FF" w:rsidP="00CD39FF">
      <w:pPr>
        <w:spacing w:after="0" w:line="240" w:lineRule="auto"/>
        <w:ind w:left="720" w:right="965" w:firstLine="0"/>
        <w:jc w:val="both"/>
      </w:pPr>
      <w:r>
        <w:t xml:space="preserve">6   </w:t>
      </w:r>
      <w:r w:rsidR="00107505">
        <w:tab/>
      </w:r>
      <w:r w:rsidR="00107505">
        <w:tab/>
      </w:r>
      <w:r w:rsidR="00107505">
        <w:tab/>
      </w:r>
      <w:r>
        <w:t>$6</w:t>
      </w:r>
      <w:r w:rsidR="000E2034">
        <w:t>7</w:t>
      </w:r>
      <w:r>
        <w:t>,</w:t>
      </w:r>
      <w:r w:rsidR="000E2034">
        <w:t>20</w:t>
      </w:r>
      <w:r>
        <w:t>0                               $</w:t>
      </w:r>
      <w:r w:rsidR="008F6722">
        <w:t>89,550</w:t>
      </w:r>
      <w:r>
        <w:t xml:space="preserve">                               </w:t>
      </w:r>
    </w:p>
    <w:p w14:paraId="3D52A88A" w14:textId="69475395" w:rsidR="00CD39FF" w:rsidRDefault="00CD39FF" w:rsidP="00CD39FF">
      <w:pPr>
        <w:spacing w:after="0" w:line="240" w:lineRule="auto"/>
        <w:ind w:left="720" w:right="965" w:firstLine="0"/>
        <w:jc w:val="both"/>
      </w:pPr>
      <w:r>
        <w:t xml:space="preserve">7   </w:t>
      </w:r>
      <w:r w:rsidR="00107505">
        <w:tab/>
      </w:r>
      <w:r w:rsidR="00107505">
        <w:tab/>
      </w:r>
      <w:r w:rsidR="00107505">
        <w:tab/>
      </w:r>
      <w:r>
        <w:t>$</w:t>
      </w:r>
      <w:r w:rsidR="000E2034">
        <w:t>71,820</w:t>
      </w:r>
      <w:r>
        <w:t xml:space="preserve">                               $</w:t>
      </w:r>
      <w:r w:rsidR="00427C0A">
        <w:t>95,750</w:t>
      </w:r>
      <w:r>
        <w:t xml:space="preserve">                               </w:t>
      </w:r>
    </w:p>
    <w:p w14:paraId="42076BE8" w14:textId="212CC3F5" w:rsidR="00A558B0" w:rsidRDefault="00CD39FF" w:rsidP="00CD39FF">
      <w:pPr>
        <w:spacing w:after="0" w:line="240" w:lineRule="auto"/>
        <w:ind w:left="720" w:right="965" w:firstLine="0"/>
        <w:jc w:val="both"/>
      </w:pPr>
      <w:proofErr w:type="gramStart"/>
      <w:r>
        <w:t xml:space="preserve">8  </w:t>
      </w:r>
      <w:r>
        <w:tab/>
      </w:r>
      <w:proofErr w:type="gramEnd"/>
      <w:r>
        <w:tab/>
      </w:r>
      <w:r>
        <w:tab/>
        <w:t>$</w:t>
      </w:r>
      <w:r w:rsidR="005A6C93">
        <w:t>76</w:t>
      </w:r>
      <w:r>
        <w:t>,</w:t>
      </w:r>
      <w:r w:rsidR="00C22F87">
        <w:t>4</w:t>
      </w:r>
      <w:r>
        <w:t xml:space="preserve">40                              </w:t>
      </w:r>
      <w:r w:rsidR="008F6722">
        <w:t xml:space="preserve"> </w:t>
      </w:r>
      <w:r>
        <w:t>$</w:t>
      </w:r>
      <w:r w:rsidR="008F6722">
        <w:t>101,</w:t>
      </w:r>
      <w:r w:rsidR="005A6C93">
        <w:t>950</w:t>
      </w:r>
    </w:p>
    <w:p w14:paraId="5D65F0B6" w14:textId="77777777" w:rsidR="006900EF" w:rsidRDefault="006900EF" w:rsidP="00CD39FF">
      <w:pPr>
        <w:spacing w:after="0" w:line="240" w:lineRule="auto"/>
        <w:ind w:left="720" w:right="965" w:firstLine="0"/>
        <w:jc w:val="both"/>
      </w:pPr>
    </w:p>
    <w:p w14:paraId="11FC6397" w14:textId="77777777" w:rsidR="005814AD" w:rsidRDefault="00636F9E">
      <w:pPr>
        <w:pStyle w:val="Heading1"/>
        <w:ind w:left="-5"/>
      </w:pPr>
      <w:r>
        <w:t xml:space="preserve">WILLINGNESS TO PARTNER </w:t>
      </w:r>
    </w:p>
    <w:p w14:paraId="1A854C3C" w14:textId="0FB07A25" w:rsidR="005814AD" w:rsidRDefault="00636F9E">
      <w:pPr>
        <w:numPr>
          <w:ilvl w:val="0"/>
          <w:numId w:val="4"/>
        </w:numPr>
        <w:spacing w:after="57" w:line="239" w:lineRule="auto"/>
        <w:ind w:right="176" w:hanging="360"/>
      </w:pPr>
      <w:r>
        <w:t xml:space="preserve">You must be willing to partner with Habitat Seminole-Apopka and work 200 hours of "sweat equity" for a single </w:t>
      </w:r>
      <w:r w:rsidR="00273316">
        <w:t>head of household</w:t>
      </w:r>
      <w:r>
        <w:t xml:space="preserve"> or 400 hours for a </w:t>
      </w:r>
      <w:r w:rsidR="00273316">
        <w:t>dual head of household</w:t>
      </w:r>
      <w:r>
        <w:t xml:space="preserve"> (a minimum of 15 hours of sweat equity must be worked each month) </w:t>
      </w:r>
    </w:p>
    <w:p w14:paraId="06CA4C01" w14:textId="77777777" w:rsidR="005814AD" w:rsidRDefault="00636F9E">
      <w:pPr>
        <w:numPr>
          <w:ilvl w:val="0"/>
          <w:numId w:val="4"/>
        </w:numPr>
        <w:ind w:right="176" w:hanging="360"/>
      </w:pPr>
      <w:r>
        <w:t xml:space="preserve">You must accept a home in the neighborhoods where Habitat Seminole-Apopka serves </w:t>
      </w:r>
    </w:p>
    <w:p w14:paraId="19D26A4D" w14:textId="77777777" w:rsidR="005814AD" w:rsidRDefault="00636F9E">
      <w:pPr>
        <w:numPr>
          <w:ilvl w:val="0"/>
          <w:numId w:val="4"/>
        </w:numPr>
        <w:ind w:right="176" w:hanging="360"/>
      </w:pPr>
      <w:r>
        <w:t xml:space="preserve">You must attend the required homeowner classes as scheduled </w:t>
      </w:r>
    </w:p>
    <w:p w14:paraId="3844DEB2" w14:textId="77777777" w:rsidR="005814AD" w:rsidRDefault="00636F9E">
      <w:pPr>
        <w:numPr>
          <w:ilvl w:val="0"/>
          <w:numId w:val="4"/>
        </w:numPr>
        <w:ind w:right="176" w:hanging="360"/>
      </w:pPr>
      <w:r>
        <w:t xml:space="preserve">You will be responsible for maintenance of your house from the time you move into your home </w:t>
      </w:r>
    </w:p>
    <w:p w14:paraId="356453ED" w14:textId="2C37905B" w:rsidR="00273316" w:rsidRDefault="00636F9E" w:rsidP="00273316">
      <w:pPr>
        <w:pStyle w:val="NoSpacing"/>
        <w:ind w:left="344" w:firstLine="0"/>
      </w:pPr>
      <w:r>
        <w:t xml:space="preserve">You will be responsible for repaying the purchase cost of your home in a timely manner so that other </w:t>
      </w:r>
      <w:r w:rsidR="00273316">
        <w:t xml:space="preserve">potential      homebuyers </w:t>
      </w:r>
      <w:r>
        <w:t>can benefit from the Habitat progra</w:t>
      </w:r>
      <w:r w:rsidR="00273316">
        <w:t>m</w:t>
      </w:r>
    </w:p>
    <w:p w14:paraId="4199C3E2" w14:textId="6E801FA9" w:rsidR="00D52827" w:rsidRDefault="00D52827" w:rsidP="00D52827">
      <w:pPr>
        <w:pStyle w:val="NoSpacing"/>
        <w:ind w:left="0" w:firstLine="0"/>
      </w:pPr>
      <w:r>
        <w:t xml:space="preserve">       </w:t>
      </w:r>
    </w:p>
    <w:p w14:paraId="1E3AC2B2" w14:textId="06BCEF34" w:rsidR="00273316" w:rsidRDefault="00273316" w:rsidP="00273316">
      <w:pPr>
        <w:pStyle w:val="NoSpacing"/>
        <w:ind w:left="0" w:firstLine="0"/>
      </w:pPr>
    </w:p>
    <w:p w14:paraId="45201A85" w14:textId="75249854" w:rsidR="005814AD" w:rsidRDefault="00636F9E" w:rsidP="00273316">
      <w:pPr>
        <w:pStyle w:val="NoSpacing"/>
        <w:ind w:left="0" w:firstLine="0"/>
      </w:pPr>
      <w:r>
        <w:t xml:space="preserve"> </w:t>
      </w:r>
    </w:p>
    <w:p w14:paraId="7BA64192" w14:textId="77777777" w:rsidR="005814AD" w:rsidRDefault="00636F9E">
      <w:pPr>
        <w:spacing w:after="163" w:line="259" w:lineRule="auto"/>
        <w:ind w:left="-5"/>
      </w:pPr>
      <w:r>
        <w:rPr>
          <w:color w:val="4A4A4A"/>
          <w:sz w:val="33"/>
        </w:rPr>
        <w:t>NEXT STEPS:</w:t>
      </w:r>
      <w:r>
        <w:rPr>
          <w:sz w:val="24"/>
        </w:rPr>
        <w:t xml:space="preserve"> </w:t>
      </w:r>
    </w:p>
    <w:p w14:paraId="5424264D" w14:textId="4D0A4D7F" w:rsidR="00AC7C91" w:rsidRPr="0069610A" w:rsidRDefault="00636F9E" w:rsidP="00903F7F">
      <w:pPr>
        <w:spacing w:after="146" w:line="259" w:lineRule="auto"/>
        <w:ind w:left="72" w:right="962"/>
        <w:jc w:val="both"/>
      </w:pPr>
      <w:r w:rsidRPr="0069610A">
        <w:t>To</w:t>
      </w:r>
      <w:r w:rsidR="00903F7F">
        <w:t xml:space="preserve"> complete and submit your application please visit our website.  </w:t>
      </w:r>
      <w:r w:rsidRPr="0069610A">
        <w:t xml:space="preserve">If you have any additional questions, please email our </w:t>
      </w:r>
      <w:r w:rsidR="00FB415F">
        <w:t>Director of Programs</w:t>
      </w:r>
      <w:r w:rsidR="0094241A">
        <w:t xml:space="preserve"> </w:t>
      </w:r>
      <w:r w:rsidR="00AC7C91" w:rsidRPr="0069610A">
        <w:t>Idalia Nunez</w:t>
      </w:r>
      <w:r w:rsidRPr="0069610A">
        <w:t xml:space="preserve"> at </w:t>
      </w:r>
      <w:hyperlink r:id="rId10" w:history="1">
        <w:r w:rsidR="00AC7C91" w:rsidRPr="0069610A">
          <w:rPr>
            <w:rStyle w:val="Hyperlink"/>
          </w:rPr>
          <w:t>inunez@habitat-sa.org</w:t>
        </w:r>
      </w:hyperlink>
      <w:r w:rsidR="00AC7C91" w:rsidRPr="0069610A">
        <w:t>.</w:t>
      </w:r>
    </w:p>
    <w:p w14:paraId="755AB187" w14:textId="4E0FEDD7" w:rsidR="005814AD" w:rsidRPr="00AC7C91" w:rsidRDefault="00636F9E" w:rsidP="00AC7C91">
      <w:pPr>
        <w:spacing w:after="3" w:line="385" w:lineRule="auto"/>
        <w:ind w:left="72" w:right="1393"/>
        <w:jc w:val="both"/>
        <w:rPr>
          <w:sz w:val="24"/>
        </w:rPr>
      </w:pPr>
      <w:r>
        <w:rPr>
          <w:sz w:val="24"/>
        </w:rPr>
        <w:t xml:space="preserve"> </w:t>
      </w:r>
    </w:p>
    <w:sectPr w:rsidR="005814AD" w:rsidRPr="00AC7C91" w:rsidSect="00A558B0">
      <w:pgSz w:w="12240" w:h="15840"/>
      <w:pgMar w:top="999" w:right="785" w:bottom="360" w:left="7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275B"/>
    <w:multiLevelType w:val="hybridMultilevel"/>
    <w:tmpl w:val="1C568912"/>
    <w:lvl w:ilvl="0" w:tplc="F64204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3A3FC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1EBE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B025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12E4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6892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16A9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6288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6EC3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F426DE"/>
    <w:multiLevelType w:val="hybridMultilevel"/>
    <w:tmpl w:val="E5800D12"/>
    <w:lvl w:ilvl="0" w:tplc="DA5CB7BA">
      <w:start w:val="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11489"/>
    <w:multiLevelType w:val="hybridMultilevel"/>
    <w:tmpl w:val="124E8D92"/>
    <w:lvl w:ilvl="0" w:tplc="AF700A78">
      <w:start w:val="8"/>
      <w:numFmt w:val="bullet"/>
      <w:lvlText w:val=""/>
      <w:lvlJc w:val="left"/>
      <w:pPr>
        <w:ind w:left="704" w:hanging="360"/>
      </w:pPr>
      <w:rPr>
        <w:rFonts w:ascii="Symbol" w:eastAsia="Calibri" w:hAnsi="Symbol" w:cs="Calibri"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3" w15:restartNumberingAfterBreak="0">
    <w:nsid w:val="34BD65C3"/>
    <w:multiLevelType w:val="hybridMultilevel"/>
    <w:tmpl w:val="66C61564"/>
    <w:lvl w:ilvl="0" w:tplc="F034A48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8BF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B842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3A9A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92F2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F45D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D89E8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8E4A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94FA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91703D"/>
    <w:multiLevelType w:val="hybridMultilevel"/>
    <w:tmpl w:val="16FAC708"/>
    <w:lvl w:ilvl="0" w:tplc="CAC692B0">
      <w:start w:val="7"/>
      <w:numFmt w:val="decimal"/>
      <w:lvlText w:val="%1"/>
      <w:lvlJc w:val="left"/>
      <w:pPr>
        <w:ind w:left="2520" w:hanging="360"/>
      </w:pPr>
      <w:rPr>
        <w:rFonts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44A5639"/>
    <w:multiLevelType w:val="hybridMultilevel"/>
    <w:tmpl w:val="3DAC3E44"/>
    <w:lvl w:ilvl="0" w:tplc="B8A4FFC8">
      <w:start w:val="8"/>
      <w:numFmt w:val="bullet"/>
      <w:lvlText w:val=""/>
      <w:lvlJc w:val="left"/>
      <w:pPr>
        <w:ind w:left="509" w:hanging="360"/>
      </w:pPr>
      <w:rPr>
        <w:rFonts w:ascii="Symbol" w:eastAsia="Calibri" w:hAnsi="Symbol" w:cs="Calibri" w:hint="default"/>
      </w:rPr>
    </w:lvl>
    <w:lvl w:ilvl="1" w:tplc="04090003" w:tentative="1">
      <w:start w:val="1"/>
      <w:numFmt w:val="bullet"/>
      <w:lvlText w:val="o"/>
      <w:lvlJc w:val="left"/>
      <w:pPr>
        <w:ind w:left="1229" w:hanging="360"/>
      </w:pPr>
      <w:rPr>
        <w:rFonts w:ascii="Courier New" w:hAnsi="Courier New" w:cs="Courier New" w:hint="default"/>
      </w:rPr>
    </w:lvl>
    <w:lvl w:ilvl="2" w:tplc="04090005" w:tentative="1">
      <w:start w:val="1"/>
      <w:numFmt w:val="bullet"/>
      <w:lvlText w:val=""/>
      <w:lvlJc w:val="left"/>
      <w:pPr>
        <w:ind w:left="1949" w:hanging="360"/>
      </w:pPr>
      <w:rPr>
        <w:rFonts w:ascii="Wingdings" w:hAnsi="Wingdings" w:hint="default"/>
      </w:rPr>
    </w:lvl>
    <w:lvl w:ilvl="3" w:tplc="04090001" w:tentative="1">
      <w:start w:val="1"/>
      <w:numFmt w:val="bullet"/>
      <w:lvlText w:val=""/>
      <w:lvlJc w:val="left"/>
      <w:pPr>
        <w:ind w:left="2669" w:hanging="360"/>
      </w:pPr>
      <w:rPr>
        <w:rFonts w:ascii="Symbol" w:hAnsi="Symbol" w:hint="default"/>
      </w:rPr>
    </w:lvl>
    <w:lvl w:ilvl="4" w:tplc="04090003" w:tentative="1">
      <w:start w:val="1"/>
      <w:numFmt w:val="bullet"/>
      <w:lvlText w:val="o"/>
      <w:lvlJc w:val="left"/>
      <w:pPr>
        <w:ind w:left="3389" w:hanging="360"/>
      </w:pPr>
      <w:rPr>
        <w:rFonts w:ascii="Courier New" w:hAnsi="Courier New" w:cs="Courier New" w:hint="default"/>
      </w:rPr>
    </w:lvl>
    <w:lvl w:ilvl="5" w:tplc="04090005" w:tentative="1">
      <w:start w:val="1"/>
      <w:numFmt w:val="bullet"/>
      <w:lvlText w:val=""/>
      <w:lvlJc w:val="left"/>
      <w:pPr>
        <w:ind w:left="4109" w:hanging="360"/>
      </w:pPr>
      <w:rPr>
        <w:rFonts w:ascii="Wingdings" w:hAnsi="Wingdings" w:hint="default"/>
      </w:rPr>
    </w:lvl>
    <w:lvl w:ilvl="6" w:tplc="04090001" w:tentative="1">
      <w:start w:val="1"/>
      <w:numFmt w:val="bullet"/>
      <w:lvlText w:val=""/>
      <w:lvlJc w:val="left"/>
      <w:pPr>
        <w:ind w:left="4829" w:hanging="360"/>
      </w:pPr>
      <w:rPr>
        <w:rFonts w:ascii="Symbol" w:hAnsi="Symbol" w:hint="default"/>
      </w:rPr>
    </w:lvl>
    <w:lvl w:ilvl="7" w:tplc="04090003" w:tentative="1">
      <w:start w:val="1"/>
      <w:numFmt w:val="bullet"/>
      <w:lvlText w:val="o"/>
      <w:lvlJc w:val="left"/>
      <w:pPr>
        <w:ind w:left="5549" w:hanging="360"/>
      </w:pPr>
      <w:rPr>
        <w:rFonts w:ascii="Courier New" w:hAnsi="Courier New" w:cs="Courier New" w:hint="default"/>
      </w:rPr>
    </w:lvl>
    <w:lvl w:ilvl="8" w:tplc="04090005" w:tentative="1">
      <w:start w:val="1"/>
      <w:numFmt w:val="bullet"/>
      <w:lvlText w:val=""/>
      <w:lvlJc w:val="left"/>
      <w:pPr>
        <w:ind w:left="6269" w:hanging="360"/>
      </w:pPr>
      <w:rPr>
        <w:rFonts w:ascii="Wingdings" w:hAnsi="Wingdings" w:hint="default"/>
      </w:rPr>
    </w:lvl>
  </w:abstractNum>
  <w:abstractNum w:abstractNumId="6" w15:restartNumberingAfterBreak="0">
    <w:nsid w:val="6A800167"/>
    <w:multiLevelType w:val="hybridMultilevel"/>
    <w:tmpl w:val="0652C48E"/>
    <w:lvl w:ilvl="0" w:tplc="300CBB8E">
      <w:start w:val="1"/>
      <w:numFmt w:val="decimal"/>
      <w:lvlText w:val="%1"/>
      <w:lvlJc w:val="left"/>
      <w:pPr>
        <w:ind w:left="2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B709D70">
      <w:start w:val="1"/>
      <w:numFmt w:val="lowerLetter"/>
      <w:lvlText w:val="%2"/>
      <w:lvlJc w:val="left"/>
      <w:pPr>
        <w:ind w:left="1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76D3AE">
      <w:start w:val="1"/>
      <w:numFmt w:val="lowerRoman"/>
      <w:lvlText w:val="%3"/>
      <w:lvlJc w:val="left"/>
      <w:pPr>
        <w:ind w:left="2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601296">
      <w:start w:val="1"/>
      <w:numFmt w:val="decimal"/>
      <w:lvlText w:val="%4"/>
      <w:lvlJc w:val="left"/>
      <w:pPr>
        <w:ind w:left="3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DEE6D4">
      <w:start w:val="1"/>
      <w:numFmt w:val="lowerLetter"/>
      <w:lvlText w:val="%5"/>
      <w:lvlJc w:val="left"/>
      <w:pPr>
        <w:ind w:left="3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10FF86">
      <w:start w:val="1"/>
      <w:numFmt w:val="lowerRoman"/>
      <w:lvlText w:val="%6"/>
      <w:lvlJc w:val="left"/>
      <w:pPr>
        <w:ind w:left="4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FC36C2">
      <w:start w:val="1"/>
      <w:numFmt w:val="decimal"/>
      <w:lvlText w:val="%7"/>
      <w:lvlJc w:val="left"/>
      <w:pPr>
        <w:ind w:left="5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94DC2E">
      <w:start w:val="1"/>
      <w:numFmt w:val="lowerLetter"/>
      <w:lvlText w:val="%8"/>
      <w:lvlJc w:val="left"/>
      <w:pPr>
        <w:ind w:left="6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FAF53E">
      <w:start w:val="1"/>
      <w:numFmt w:val="lowerRoman"/>
      <w:lvlText w:val="%9"/>
      <w:lvlJc w:val="left"/>
      <w:pPr>
        <w:ind w:left="6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E4D1B52"/>
    <w:multiLevelType w:val="hybridMultilevel"/>
    <w:tmpl w:val="AE74331E"/>
    <w:lvl w:ilvl="0" w:tplc="6658D2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F40D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200B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4E71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8019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CE2F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E4C7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5C87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808A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62274905">
    <w:abstractNumId w:val="0"/>
  </w:num>
  <w:num w:numId="2" w16cid:durableId="760686564">
    <w:abstractNumId w:val="3"/>
  </w:num>
  <w:num w:numId="3" w16cid:durableId="1345671400">
    <w:abstractNumId w:val="6"/>
  </w:num>
  <w:num w:numId="4" w16cid:durableId="556628115">
    <w:abstractNumId w:val="7"/>
  </w:num>
  <w:num w:numId="5" w16cid:durableId="986858535">
    <w:abstractNumId w:val="4"/>
  </w:num>
  <w:num w:numId="6" w16cid:durableId="45181588">
    <w:abstractNumId w:val="5"/>
  </w:num>
  <w:num w:numId="7" w16cid:durableId="1705787430">
    <w:abstractNumId w:val="1"/>
  </w:num>
  <w:num w:numId="8" w16cid:durableId="1794134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AD"/>
    <w:rsid w:val="0001465F"/>
    <w:rsid w:val="000205A4"/>
    <w:rsid w:val="00054ADC"/>
    <w:rsid w:val="00060C4B"/>
    <w:rsid w:val="000A266F"/>
    <w:rsid w:val="000B08EE"/>
    <w:rsid w:val="000E2034"/>
    <w:rsid w:val="00107505"/>
    <w:rsid w:val="001A328C"/>
    <w:rsid w:val="00273316"/>
    <w:rsid w:val="002C7D2C"/>
    <w:rsid w:val="002F147E"/>
    <w:rsid w:val="003104FF"/>
    <w:rsid w:val="003D5677"/>
    <w:rsid w:val="003F6E94"/>
    <w:rsid w:val="004003F8"/>
    <w:rsid w:val="00427C0A"/>
    <w:rsid w:val="00440C04"/>
    <w:rsid w:val="004F616F"/>
    <w:rsid w:val="005814AD"/>
    <w:rsid w:val="005A1AF9"/>
    <w:rsid w:val="005A6C93"/>
    <w:rsid w:val="005C1046"/>
    <w:rsid w:val="005D6903"/>
    <w:rsid w:val="005E20F2"/>
    <w:rsid w:val="00636F9E"/>
    <w:rsid w:val="006756C1"/>
    <w:rsid w:val="006900EF"/>
    <w:rsid w:val="0069610A"/>
    <w:rsid w:val="006A2A43"/>
    <w:rsid w:val="0085503F"/>
    <w:rsid w:val="008622A4"/>
    <w:rsid w:val="008B0671"/>
    <w:rsid w:val="008E210F"/>
    <w:rsid w:val="008F6722"/>
    <w:rsid w:val="00903F7F"/>
    <w:rsid w:val="00907FA2"/>
    <w:rsid w:val="0094241A"/>
    <w:rsid w:val="00963498"/>
    <w:rsid w:val="00983FBE"/>
    <w:rsid w:val="009D3FED"/>
    <w:rsid w:val="009F0832"/>
    <w:rsid w:val="00A558B0"/>
    <w:rsid w:val="00A76F61"/>
    <w:rsid w:val="00AC7C91"/>
    <w:rsid w:val="00AF3C79"/>
    <w:rsid w:val="00B0315B"/>
    <w:rsid w:val="00B617EE"/>
    <w:rsid w:val="00B824F0"/>
    <w:rsid w:val="00C22CD6"/>
    <w:rsid w:val="00C22F87"/>
    <w:rsid w:val="00C56647"/>
    <w:rsid w:val="00C64548"/>
    <w:rsid w:val="00CA0000"/>
    <w:rsid w:val="00CD39FF"/>
    <w:rsid w:val="00D52827"/>
    <w:rsid w:val="00D720B6"/>
    <w:rsid w:val="00D72FB8"/>
    <w:rsid w:val="00D868B0"/>
    <w:rsid w:val="00DA429B"/>
    <w:rsid w:val="00F747E1"/>
    <w:rsid w:val="00FB415F"/>
    <w:rsid w:val="00FF4621"/>
    <w:rsid w:val="00FF5F1C"/>
    <w:rsid w:val="0CDFCAF8"/>
    <w:rsid w:val="0D9D42C2"/>
    <w:rsid w:val="1564600E"/>
    <w:rsid w:val="159AEAD3"/>
    <w:rsid w:val="37CC555C"/>
    <w:rsid w:val="3D992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5B8"/>
  <w15:docId w15:val="{1EBA9A32-42E9-4E3B-A837-0F54A76E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8B0"/>
    <w:pPr>
      <w:spacing w:after="5" w:line="249" w:lineRule="auto"/>
      <w:ind w:left="159"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63"/>
      <w:ind w:left="10" w:hanging="10"/>
      <w:outlineLvl w:val="0"/>
    </w:pPr>
    <w:rPr>
      <w:rFonts w:ascii="Calibri" w:eastAsia="Calibri" w:hAnsi="Calibri" w:cs="Calibri"/>
      <w:color w:val="4A4A4A"/>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4A4A4A"/>
      <w:sz w:val="33"/>
    </w:rPr>
  </w:style>
  <w:style w:type="paragraph" w:styleId="BalloonText">
    <w:name w:val="Balloon Text"/>
    <w:basedOn w:val="Normal"/>
    <w:link w:val="BalloonTextChar"/>
    <w:uiPriority w:val="99"/>
    <w:semiHidden/>
    <w:unhideWhenUsed/>
    <w:rsid w:val="004F6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16F"/>
    <w:rPr>
      <w:rFonts w:ascii="Segoe UI" w:eastAsia="Calibri" w:hAnsi="Segoe UI" w:cs="Segoe UI"/>
      <w:color w:val="000000"/>
      <w:sz w:val="18"/>
      <w:szCs w:val="18"/>
    </w:rPr>
  </w:style>
  <w:style w:type="paragraph" w:styleId="ListParagraph">
    <w:name w:val="List Paragraph"/>
    <w:basedOn w:val="Normal"/>
    <w:uiPriority w:val="34"/>
    <w:qFormat/>
    <w:rsid w:val="00A558B0"/>
    <w:pPr>
      <w:ind w:left="720"/>
      <w:contextualSpacing/>
    </w:pPr>
  </w:style>
  <w:style w:type="character" w:styleId="Hyperlink">
    <w:name w:val="Hyperlink"/>
    <w:basedOn w:val="DefaultParagraphFont"/>
    <w:uiPriority w:val="99"/>
    <w:unhideWhenUsed/>
    <w:rsid w:val="00AC7C91"/>
    <w:rPr>
      <w:color w:val="0563C1" w:themeColor="hyperlink"/>
      <w:u w:val="single"/>
    </w:rPr>
  </w:style>
  <w:style w:type="character" w:styleId="UnresolvedMention">
    <w:name w:val="Unresolved Mention"/>
    <w:basedOn w:val="DefaultParagraphFont"/>
    <w:uiPriority w:val="99"/>
    <w:semiHidden/>
    <w:unhideWhenUsed/>
    <w:rsid w:val="00AC7C91"/>
    <w:rPr>
      <w:color w:val="605E5C"/>
      <w:shd w:val="clear" w:color="auto" w:fill="E1DFDD"/>
    </w:rPr>
  </w:style>
  <w:style w:type="paragraph" w:styleId="NoSpacing">
    <w:name w:val="No Spacing"/>
    <w:uiPriority w:val="1"/>
    <w:qFormat/>
    <w:rsid w:val="00273316"/>
    <w:pPr>
      <w:spacing w:after="0" w:line="240" w:lineRule="auto"/>
      <w:ind w:left="159"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nunez@habitat-sa.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95AD0C2D8F443A50832BF41457B8D" ma:contentTypeVersion="20" ma:contentTypeDescription="Create a new document." ma:contentTypeScope="" ma:versionID="cb4db704aa19fdeb9da696cd0e690e06">
  <xsd:schema xmlns:xsd="http://www.w3.org/2001/XMLSchema" xmlns:xs="http://www.w3.org/2001/XMLSchema" xmlns:p="http://schemas.microsoft.com/office/2006/metadata/properties" xmlns:ns2="3d197b57-a5b4-4ad1-9c0a-9ecc2e8bbb31" xmlns:ns3="3ac3c9e9-0076-4555-8d1e-1fb461602d8f" targetNamespace="http://schemas.microsoft.com/office/2006/metadata/properties" ma:root="true" ma:fieldsID="c459f8e972e5ad761b367847d5e89f6b" ns2:_="" ns3:_="">
    <xsd:import namespace="3d197b57-a5b4-4ad1-9c0a-9ecc2e8bbb31"/>
    <xsd:import namespace="3ac3c9e9-0076-4555-8d1e-1fb461602d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97b57-a5b4-4ad1-9c0a-9ecc2e8bb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232fa8-0699-4a07-bf33-3bf57deed7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3c9e9-0076-4555-8d1e-1fb461602d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e99385-c08b-4bb9-98d5-28a2dd4993a6}" ma:internalName="TaxCatchAll" ma:showField="CatchAllData" ma:web="3ac3c9e9-0076-4555-8d1e-1fb461602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c3c9e9-0076-4555-8d1e-1fb461602d8f" xsi:nil="true"/>
    <lcf76f155ced4ddcb4097134ff3c332f xmlns="3d197b57-a5b4-4ad1-9c0a-9ecc2e8bbb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46FF0-9E08-4FC5-960E-7CBD75C9169A}">
  <ds:schemaRefs>
    <ds:schemaRef ds:uri="http://schemas.microsoft.com/sharepoint/v3/contenttype/forms"/>
  </ds:schemaRefs>
</ds:datastoreItem>
</file>

<file path=customXml/itemProps2.xml><?xml version="1.0" encoding="utf-8"?>
<ds:datastoreItem xmlns:ds="http://schemas.openxmlformats.org/officeDocument/2006/customXml" ds:itemID="{86021123-07EC-48B3-9651-21391AF0A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97b57-a5b4-4ad1-9c0a-9ecc2e8bbb31"/>
    <ds:schemaRef ds:uri="3ac3c9e9-0076-4555-8d1e-1fb46160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D21AD-4934-479A-9C46-A473FADC6199}">
  <ds:schemaRefs>
    <ds:schemaRef ds:uri="http://schemas.microsoft.com/office/2006/metadata/properties"/>
    <ds:schemaRef ds:uri="http://schemas.microsoft.com/office/infopath/2007/PartnerControls"/>
    <ds:schemaRef ds:uri="3ac3c9e9-0076-4555-8d1e-1fb461602d8f"/>
    <ds:schemaRef ds:uri="3d197b57-a5b4-4ad1-9c0a-9ecc2e8bbb31"/>
  </ds:schemaRefs>
</ds:datastoreItem>
</file>

<file path=customXml/itemProps4.xml><?xml version="1.0" encoding="utf-8"?>
<ds:datastoreItem xmlns:ds="http://schemas.openxmlformats.org/officeDocument/2006/customXml" ds:itemID="{C5C293CD-059D-4837-A1F3-7FC3076F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Cydney Corwin</dc:creator>
  <cp:keywords/>
  <cp:lastModifiedBy>Idalia Nunez</cp:lastModifiedBy>
  <cp:revision>2</cp:revision>
  <cp:lastPrinted>2021-08-20T14:30:00Z</cp:lastPrinted>
  <dcterms:created xsi:type="dcterms:W3CDTF">2024-08-27T11:38:00Z</dcterms:created>
  <dcterms:modified xsi:type="dcterms:W3CDTF">2024-08-27T11:38:00Z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0x01010048095AD0C2D8F443A50832BF41457B8D</vt:lpwstr>
  </property>
  <property fmtid="{D5CDD505-2E9C-101B-9397-08002B2CF9AE}" pid="3" name="Order">
    <vt:r8>4283200</vt:r8>
  </property>
  <property fmtid="{D5CDD505-2E9C-101B-9397-08002B2CF9AE}" pid="4" name="MediaServiceImageTags">
    <vt:lpwstr/>
  </property>
</Properties>
</file>